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TÍTULO IV</w:t>
      </w:r>
      <w:r>
        <w:rPr>
          <w:rFonts w:ascii="Arial" w:hAnsi="Arial" w:cs="Arial"/>
          <w:b/>
          <w:bCs/>
          <w:color w:val="000000"/>
        </w:rPr>
        <w:br/>
        <w:t>Da Prescrição e da Decadência</w:t>
      </w:r>
    </w:p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partegerallivroiiitituloivcapituloi"/>
      <w:bookmarkEnd w:id="0"/>
      <w:r>
        <w:rPr>
          <w:rFonts w:ascii="Arial" w:hAnsi="Arial" w:cs="Arial"/>
          <w:b/>
          <w:bCs/>
          <w:color w:val="000000"/>
        </w:rPr>
        <w:t> </w:t>
      </w:r>
      <w:bookmarkStart w:id="1" w:name="capiprescrição"/>
      <w:bookmarkEnd w:id="1"/>
      <w:r>
        <w:rPr>
          <w:rFonts w:ascii="Arial" w:hAnsi="Arial" w:cs="Arial"/>
          <w:b/>
          <w:bCs/>
          <w:color w:val="000000"/>
        </w:rPr>
        <w:t>CAPÍTULO I</w:t>
      </w:r>
      <w:r>
        <w:rPr>
          <w:rFonts w:ascii="Arial" w:hAnsi="Arial" w:cs="Arial"/>
          <w:b/>
          <w:bCs/>
          <w:color w:val="000000"/>
        </w:rPr>
        <w:br/>
        <w:t>Da Prescrição</w:t>
      </w:r>
    </w:p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bookmarkStart w:id="2" w:name="seçãoidisposiçõesgerais"/>
      <w:bookmarkEnd w:id="2"/>
      <w:r>
        <w:rPr>
          <w:rFonts w:ascii="Arial" w:hAnsi="Arial" w:cs="Arial"/>
          <w:b/>
          <w:bCs/>
          <w:color w:val="000000"/>
        </w:rPr>
        <w:t>Seção I</w:t>
      </w:r>
      <w:r>
        <w:rPr>
          <w:rFonts w:ascii="Arial" w:hAnsi="Arial" w:cs="Arial"/>
          <w:b/>
          <w:bCs/>
          <w:color w:val="000000"/>
        </w:rPr>
        <w:br/>
        <w:t>Disposições Gerais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art189"/>
      <w:bookmarkEnd w:id="3"/>
      <w:r>
        <w:rPr>
          <w:rFonts w:ascii="Arial" w:hAnsi="Arial" w:cs="Arial"/>
          <w:color w:val="000000"/>
          <w:sz w:val="20"/>
          <w:szCs w:val="20"/>
        </w:rPr>
        <w:t>Art. 189. Violado o direito, nasce para o titular a pretensão, a qual se extingue, pela prescrição, nos prazos a que aludem 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anchor="art205" w:history="1">
        <w:r>
          <w:rPr>
            <w:rStyle w:val="Hyperlink"/>
            <w:rFonts w:ascii="Arial" w:hAnsi="Arial" w:cs="Arial"/>
            <w:sz w:val="20"/>
            <w:szCs w:val="20"/>
          </w:rPr>
          <w:t>arts. 205 e 206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art190"/>
      <w:bookmarkEnd w:id="4"/>
      <w:r>
        <w:rPr>
          <w:rFonts w:ascii="Arial" w:hAnsi="Arial" w:cs="Arial"/>
          <w:color w:val="000000"/>
          <w:sz w:val="20"/>
          <w:szCs w:val="20"/>
        </w:rPr>
        <w:t>Art. 190. A exceção prescreve no mesmo prazo em que a pretensão.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art191"/>
      <w:bookmarkEnd w:id="5"/>
      <w:r>
        <w:rPr>
          <w:rFonts w:ascii="Arial" w:hAnsi="Arial" w:cs="Arial"/>
          <w:color w:val="000000"/>
          <w:sz w:val="20"/>
          <w:szCs w:val="20"/>
        </w:rPr>
        <w:t>Art. 191. A renúncia da prescrição pode ser expressa ou tácita, e só valerá, sendo feita, sem prejuízo de terceiro, depois que a prescrição se consumar; tácita é a renúncia quando se presume de fatos do interessado, incompatíveis com a prescrição.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art192"/>
      <w:bookmarkEnd w:id="6"/>
      <w:r>
        <w:rPr>
          <w:rFonts w:ascii="Arial" w:hAnsi="Arial" w:cs="Arial"/>
          <w:color w:val="000000"/>
          <w:sz w:val="20"/>
          <w:szCs w:val="20"/>
        </w:rPr>
        <w:t>Art. 192. Os prazos de prescrição não podem ser alterados por acordo das partes.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art193"/>
      <w:bookmarkEnd w:id="7"/>
      <w:r>
        <w:rPr>
          <w:rFonts w:ascii="Arial" w:hAnsi="Arial" w:cs="Arial"/>
          <w:color w:val="000000"/>
          <w:sz w:val="20"/>
          <w:szCs w:val="20"/>
        </w:rPr>
        <w:t>Art. 193. A prescrição pode ser alegada em qualquer grau de jurisdição, pela parte a quem aproveita.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art194"/>
      <w:bookmarkEnd w:id="8"/>
      <w:r>
        <w:rPr>
          <w:rFonts w:ascii="Arial" w:hAnsi="Arial" w:cs="Arial"/>
          <w:strike/>
          <w:color w:val="000000"/>
          <w:sz w:val="20"/>
          <w:szCs w:val="20"/>
        </w:rPr>
        <w:t>Art. 194. O juiz não pode suprir, de ofício, a alegação de prescrição, salvo se favorecer a absolutamente incapaz.</w:t>
      </w:r>
      <w:r>
        <w:rPr>
          <w:rFonts w:ascii="Arial" w:hAnsi="Arial" w:cs="Arial"/>
          <w:color w:val="000000"/>
          <w:sz w:val="20"/>
          <w:szCs w:val="20"/>
        </w:rPr>
        <w:t>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art10" w:history="1">
        <w:r>
          <w:rPr>
            <w:rStyle w:val="Hyperlink"/>
            <w:rFonts w:ascii="Arial" w:hAnsi="Arial" w:cs="Arial"/>
            <w:sz w:val="20"/>
            <w:szCs w:val="20"/>
          </w:rPr>
          <w:t>(Revogado pela Lei nº 11.280, de 2006)</w:t>
        </w:r>
      </w:hyperlink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art195"/>
      <w:bookmarkEnd w:id="9"/>
      <w:r>
        <w:rPr>
          <w:rFonts w:ascii="Arial" w:hAnsi="Arial" w:cs="Arial"/>
          <w:color w:val="000000"/>
          <w:sz w:val="20"/>
          <w:szCs w:val="20"/>
        </w:rPr>
        <w:t>Art. 195. Os relativamente incapazes e as pessoas jurídicas têm ação contra os seus assistentes ou representantes legais, que derem causa à prescrição, ou não a alegarem oportunamente.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art196"/>
      <w:bookmarkEnd w:id="10"/>
      <w:r>
        <w:rPr>
          <w:rFonts w:ascii="Arial" w:hAnsi="Arial" w:cs="Arial"/>
          <w:color w:val="000000"/>
          <w:sz w:val="20"/>
          <w:szCs w:val="20"/>
        </w:rPr>
        <w:t>Art. 196. A prescrição iniciada contra uma pessoa continua a correr contra o seu sucessor.</w:t>
      </w:r>
    </w:p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bookmarkStart w:id="11" w:name="partegerallivroiiitituloivcapituloiseçao"/>
      <w:r>
        <w:rPr>
          <w:rFonts w:ascii="Arial" w:hAnsi="Arial" w:cs="Arial"/>
          <w:b/>
          <w:bCs/>
          <w:color w:val="000000"/>
        </w:rPr>
        <w:t> </w:t>
      </w:r>
      <w:bookmarkStart w:id="12" w:name="causasimpedem"/>
      <w:bookmarkEnd w:id="12"/>
      <w:r>
        <w:rPr>
          <w:rFonts w:ascii="Arial" w:hAnsi="Arial" w:cs="Arial"/>
          <w:b/>
          <w:bCs/>
          <w:color w:val="000000"/>
        </w:rPr>
        <w:t>Seção II</w:t>
      </w:r>
      <w:r>
        <w:rPr>
          <w:rFonts w:ascii="Arial" w:hAnsi="Arial" w:cs="Arial"/>
          <w:b/>
          <w:bCs/>
          <w:color w:val="000000"/>
        </w:rPr>
        <w:br/>
        <w:t>Das Causas que Impedem ou Suspendem a Prescrição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art197"/>
      <w:bookmarkEnd w:id="13"/>
      <w:r>
        <w:rPr>
          <w:rFonts w:ascii="Arial" w:hAnsi="Arial" w:cs="Arial"/>
          <w:color w:val="000000"/>
          <w:sz w:val="20"/>
          <w:szCs w:val="20"/>
        </w:rPr>
        <w:t>Art. 197. Não corre a prescrição: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art197i"/>
      <w:bookmarkEnd w:id="14"/>
      <w:r>
        <w:rPr>
          <w:rFonts w:ascii="Arial" w:hAnsi="Arial" w:cs="Arial"/>
          <w:color w:val="000000"/>
          <w:sz w:val="20"/>
          <w:szCs w:val="20"/>
        </w:rPr>
        <w:t>I - entre os cônjuges, na constância da sociedade conjugal;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art197ii"/>
      <w:bookmarkEnd w:id="15"/>
      <w:r>
        <w:rPr>
          <w:rFonts w:ascii="Arial" w:hAnsi="Arial" w:cs="Arial"/>
          <w:color w:val="000000"/>
          <w:sz w:val="20"/>
          <w:szCs w:val="20"/>
        </w:rPr>
        <w:t>II - entre ascendentes e descendentes, durante o poder familiar;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art197iii"/>
      <w:bookmarkEnd w:id="16"/>
      <w:r>
        <w:rPr>
          <w:rFonts w:ascii="Arial" w:hAnsi="Arial" w:cs="Arial"/>
          <w:color w:val="000000"/>
          <w:sz w:val="20"/>
          <w:szCs w:val="20"/>
        </w:rPr>
        <w:t>III - entre tutelados ou curatelados e seus tutores ou curadores, durante a tutela ou curatela.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7" w:name="art198"/>
      <w:bookmarkEnd w:id="17"/>
      <w:r>
        <w:rPr>
          <w:rFonts w:ascii="Arial" w:hAnsi="Arial" w:cs="Arial"/>
          <w:color w:val="000000"/>
          <w:sz w:val="20"/>
          <w:szCs w:val="20"/>
        </w:rPr>
        <w:t>Art. 198. Também não corre a prescrição: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art198i"/>
      <w:bookmarkEnd w:id="18"/>
      <w:r>
        <w:rPr>
          <w:rFonts w:ascii="Arial" w:hAnsi="Arial" w:cs="Arial"/>
          <w:color w:val="000000"/>
          <w:sz w:val="20"/>
          <w:szCs w:val="20"/>
        </w:rPr>
        <w:t>I - contra os incapazes de que trata 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art3" w:history="1">
        <w:r>
          <w:rPr>
            <w:rStyle w:val="Hyperlink"/>
            <w:rFonts w:ascii="Arial" w:hAnsi="Arial" w:cs="Arial"/>
            <w:sz w:val="20"/>
            <w:szCs w:val="20"/>
          </w:rPr>
          <w:t>art. 3</w:t>
        </w:r>
        <w:r>
          <w:rPr>
            <w:rStyle w:val="Hyperlink"/>
            <w:rFonts w:ascii="Arial" w:hAnsi="Arial" w:cs="Arial"/>
            <w:sz w:val="20"/>
            <w:szCs w:val="20"/>
            <w:vertAlign w:val="superscript"/>
          </w:rPr>
          <w:t>o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art198ii"/>
      <w:bookmarkEnd w:id="19"/>
      <w:r>
        <w:rPr>
          <w:rFonts w:ascii="Arial" w:hAnsi="Arial" w:cs="Arial"/>
          <w:color w:val="000000"/>
          <w:sz w:val="20"/>
          <w:szCs w:val="20"/>
        </w:rPr>
        <w:t>II - contra os ausentes do País em serviço público da União, dos Estados ou dos Municípios;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art198iii"/>
      <w:bookmarkEnd w:id="20"/>
      <w:r>
        <w:rPr>
          <w:rFonts w:ascii="Arial" w:hAnsi="Arial" w:cs="Arial"/>
          <w:color w:val="000000"/>
          <w:sz w:val="20"/>
          <w:szCs w:val="20"/>
        </w:rPr>
        <w:t>III - contra os que se acharem servindo nas Forças Armadas, em tempo de guerra.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art199"/>
      <w:bookmarkEnd w:id="21"/>
      <w:r>
        <w:rPr>
          <w:rFonts w:ascii="Arial" w:hAnsi="Arial" w:cs="Arial"/>
          <w:color w:val="000000"/>
          <w:sz w:val="20"/>
          <w:szCs w:val="20"/>
        </w:rPr>
        <w:t>Art. 199. Não corre igualmente a prescrição: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art199i"/>
      <w:bookmarkEnd w:id="22"/>
      <w:r>
        <w:rPr>
          <w:rFonts w:ascii="Arial" w:hAnsi="Arial" w:cs="Arial"/>
          <w:color w:val="000000"/>
          <w:sz w:val="20"/>
          <w:szCs w:val="20"/>
        </w:rPr>
        <w:lastRenderedPageBreak/>
        <w:t>I - pendendo condição suspensiva;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art199ii"/>
      <w:bookmarkEnd w:id="23"/>
      <w:r>
        <w:rPr>
          <w:rFonts w:ascii="Arial" w:hAnsi="Arial" w:cs="Arial"/>
          <w:color w:val="000000"/>
          <w:sz w:val="20"/>
          <w:szCs w:val="20"/>
        </w:rPr>
        <w:t>II - não estando vencido o prazo;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art199iii"/>
      <w:bookmarkEnd w:id="24"/>
      <w:r>
        <w:rPr>
          <w:rFonts w:ascii="Arial" w:hAnsi="Arial" w:cs="Arial"/>
          <w:color w:val="000000"/>
          <w:sz w:val="20"/>
          <w:szCs w:val="20"/>
        </w:rPr>
        <w:t>III - pendendo ação de evicção.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art200"/>
      <w:bookmarkEnd w:id="25"/>
      <w:r>
        <w:rPr>
          <w:rFonts w:ascii="Arial" w:hAnsi="Arial" w:cs="Arial"/>
          <w:color w:val="000000"/>
          <w:sz w:val="20"/>
          <w:szCs w:val="20"/>
        </w:rPr>
        <w:t>Art. 200. Quando a ação se originar de fato que deva ser apurado no juízo criminal, não correrá a prescrição antes da respectiva sentença definitiva.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6" w:name="art201"/>
      <w:bookmarkEnd w:id="26"/>
      <w:r>
        <w:rPr>
          <w:rFonts w:ascii="Arial" w:hAnsi="Arial" w:cs="Arial"/>
          <w:color w:val="000000"/>
          <w:sz w:val="20"/>
          <w:szCs w:val="20"/>
        </w:rPr>
        <w:t>Art. 201. Suspensa a prescrição em favor de um dos credores solidários, só aproveitam os outros se a obrigação for indivisível.</w:t>
      </w:r>
    </w:p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bookmarkStart w:id="27" w:name="causasinterrompem"/>
      <w:bookmarkEnd w:id="27"/>
      <w:r>
        <w:rPr>
          <w:rFonts w:ascii="Arial" w:hAnsi="Arial" w:cs="Arial"/>
          <w:b/>
          <w:bCs/>
          <w:color w:val="000000"/>
        </w:rPr>
        <w:t>Seção III</w:t>
      </w:r>
      <w:r>
        <w:rPr>
          <w:rFonts w:ascii="Arial" w:hAnsi="Arial" w:cs="Arial"/>
          <w:b/>
          <w:bCs/>
          <w:color w:val="000000"/>
        </w:rPr>
        <w:br/>
        <w:t>Das Causas que Interrompem a Prescrição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art202"/>
      <w:bookmarkEnd w:id="28"/>
      <w:r>
        <w:rPr>
          <w:rFonts w:ascii="Arial" w:hAnsi="Arial" w:cs="Arial"/>
          <w:color w:val="000000"/>
          <w:sz w:val="20"/>
          <w:szCs w:val="20"/>
        </w:rPr>
        <w:t>Art. 202. A interrupção da prescrição, que somente poderá ocorrer uma vez, dar-se-á: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art202i"/>
      <w:bookmarkEnd w:id="29"/>
      <w:r>
        <w:rPr>
          <w:rFonts w:ascii="Arial" w:hAnsi="Arial" w:cs="Arial"/>
          <w:color w:val="000000"/>
          <w:sz w:val="20"/>
          <w:szCs w:val="20"/>
        </w:rPr>
        <w:t>I - por despacho do juiz, mesmo incompetente, que ordenar a citação, se o interessado a promover no prazo e na forma da lei processual;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art202ii"/>
      <w:bookmarkEnd w:id="30"/>
      <w:r>
        <w:rPr>
          <w:rFonts w:ascii="Arial" w:hAnsi="Arial" w:cs="Arial"/>
          <w:color w:val="000000"/>
          <w:sz w:val="20"/>
          <w:szCs w:val="20"/>
        </w:rPr>
        <w:t>II - por protesto, nas condições do inciso antecedente;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1" w:name="art202iiii"/>
      <w:bookmarkEnd w:id="31"/>
      <w:r>
        <w:rPr>
          <w:rFonts w:ascii="Arial" w:hAnsi="Arial" w:cs="Arial"/>
          <w:color w:val="000000"/>
          <w:sz w:val="20"/>
          <w:szCs w:val="20"/>
        </w:rPr>
        <w:t>III - por protesto cambial;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2" w:name="art202iiv"/>
      <w:bookmarkEnd w:id="32"/>
      <w:r>
        <w:rPr>
          <w:rFonts w:ascii="Arial" w:hAnsi="Arial" w:cs="Arial"/>
          <w:color w:val="000000"/>
          <w:sz w:val="20"/>
          <w:szCs w:val="20"/>
        </w:rPr>
        <w:t>IV - pela apresentação do título de crédito em juízo de inventário ou em concurso de credores;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3" w:name="art202v"/>
      <w:bookmarkEnd w:id="33"/>
      <w:r>
        <w:rPr>
          <w:rFonts w:ascii="Arial" w:hAnsi="Arial" w:cs="Arial"/>
          <w:color w:val="000000"/>
          <w:sz w:val="20"/>
          <w:szCs w:val="20"/>
        </w:rPr>
        <w:t>V - por qualquer ato judicial que constitua em mora o devedor;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4" w:name="art202vi"/>
      <w:bookmarkEnd w:id="34"/>
      <w:r>
        <w:rPr>
          <w:rFonts w:ascii="Arial" w:hAnsi="Arial" w:cs="Arial"/>
          <w:color w:val="000000"/>
          <w:sz w:val="20"/>
          <w:szCs w:val="20"/>
        </w:rPr>
        <w:t>VI - por qualquer ato inequívoco, ainda que extrajudicial, que importe reconhecimento do direito pelo devedor.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5" w:name="art202p"/>
      <w:bookmarkEnd w:id="35"/>
      <w:r>
        <w:rPr>
          <w:rFonts w:ascii="Arial" w:hAnsi="Arial" w:cs="Arial"/>
          <w:color w:val="000000"/>
          <w:sz w:val="20"/>
          <w:szCs w:val="20"/>
        </w:rPr>
        <w:t>Parágrafo único. A prescrição interrompida recomeça a correr da data do ato que a interrompeu, ou do último ato do processo para a interromper.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6" w:name="art203"/>
      <w:bookmarkEnd w:id="36"/>
      <w:r>
        <w:rPr>
          <w:rFonts w:ascii="Arial" w:hAnsi="Arial" w:cs="Arial"/>
          <w:color w:val="000000"/>
          <w:sz w:val="20"/>
          <w:szCs w:val="20"/>
        </w:rPr>
        <w:t>Art. 203. A prescrição pode ser interrompida por qualquer interessado.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7" w:name="art204"/>
      <w:bookmarkEnd w:id="37"/>
      <w:r>
        <w:rPr>
          <w:rFonts w:ascii="Arial" w:hAnsi="Arial" w:cs="Arial"/>
          <w:color w:val="000000"/>
          <w:sz w:val="20"/>
          <w:szCs w:val="20"/>
        </w:rPr>
        <w:t>Art. 204. A interrupção da prescrição por um credor não aproveita aos outros; semelhantemente, a interrupção operada contra o co-devedor, ou seu herdeiro, não prejudica aos demais coobrigados.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8" w:name="art204§1"/>
      <w:bookmarkEnd w:id="38"/>
      <w:r>
        <w:rPr>
          <w:rFonts w:ascii="Arial" w:hAnsi="Arial" w:cs="Arial"/>
          <w:color w:val="000000"/>
          <w:sz w:val="20"/>
          <w:szCs w:val="20"/>
        </w:rPr>
        <w:t>§ 1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interrupção por um dos credores solidários aproveita aos outros; assim como a interrupção efetuada contra o devedor solidário envolve os demais e seus herdeiros.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art204§2"/>
      <w:bookmarkEnd w:id="39"/>
      <w:r>
        <w:rPr>
          <w:rFonts w:ascii="Arial" w:hAnsi="Arial" w:cs="Arial"/>
          <w:color w:val="000000"/>
          <w:sz w:val="20"/>
          <w:szCs w:val="20"/>
        </w:rPr>
        <w:t>§ 2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interrupção operada contra um dos herdeiros do devedor solidário não prejudica os outros herdeiros ou devedores, senão quando se trate de obrigações e direitos indivisíveis.</w:t>
      </w:r>
    </w:p>
    <w:p w:rsidR="00650B3E" w:rsidRDefault="00650B3E" w:rsidP="00650B3E">
      <w:pPr>
        <w:pStyle w:val="NormalWeb"/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0" w:name="art204§3"/>
      <w:bookmarkEnd w:id="40"/>
      <w:r>
        <w:rPr>
          <w:rFonts w:ascii="Arial" w:hAnsi="Arial" w:cs="Arial"/>
          <w:color w:val="000000"/>
          <w:sz w:val="20"/>
          <w:szCs w:val="20"/>
        </w:rPr>
        <w:t>§ 3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interrupção produzida contra o principal devedor prejudica o fiador.</w:t>
      </w:r>
    </w:p>
    <w:bookmarkEnd w:id="11"/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bookmarkStart w:id="41" w:name="prazosprescrição"/>
      <w:bookmarkEnd w:id="41"/>
      <w:r>
        <w:rPr>
          <w:rFonts w:ascii="Arial" w:hAnsi="Arial" w:cs="Arial"/>
          <w:b/>
          <w:bCs/>
          <w:color w:val="000000"/>
        </w:rPr>
        <w:t>Seção IV</w:t>
      </w:r>
      <w:r>
        <w:rPr>
          <w:rFonts w:ascii="Arial" w:hAnsi="Arial" w:cs="Arial"/>
          <w:b/>
          <w:bCs/>
          <w:color w:val="000000"/>
        </w:rPr>
        <w:br/>
        <w:t>Dos Prazos da Prescrição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2" w:name="art205"/>
      <w:bookmarkEnd w:id="42"/>
      <w:r>
        <w:rPr>
          <w:rFonts w:ascii="Arial" w:hAnsi="Arial" w:cs="Arial"/>
          <w:color w:val="000000"/>
        </w:rPr>
        <w:t>Art. 205. A prescrição ocorre em dez anos, quando a lei não lhe haja fixado prazo menor.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3" w:name="art206"/>
      <w:bookmarkEnd w:id="43"/>
      <w:r>
        <w:rPr>
          <w:rFonts w:ascii="Arial" w:hAnsi="Arial" w:cs="Arial"/>
          <w:color w:val="000000"/>
        </w:rPr>
        <w:t>Art. 206. Prescreve: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4" w:name="art206§1"/>
      <w:bookmarkEnd w:id="44"/>
      <w:r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 um ano: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5" w:name="art206§1i"/>
      <w:bookmarkEnd w:id="45"/>
      <w:r>
        <w:rPr>
          <w:rFonts w:ascii="Arial" w:hAnsi="Arial" w:cs="Arial"/>
          <w:color w:val="000000"/>
        </w:rPr>
        <w:t>I - a pretensão dos hospedeiros ou fornecedores de víveres destinados a consumo no próprio estabelecimento, para o pagamento da hospedagem ou dos alimentos;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6" w:name="art206§1ii"/>
      <w:bookmarkEnd w:id="46"/>
      <w:r>
        <w:rPr>
          <w:rFonts w:ascii="Arial" w:hAnsi="Arial" w:cs="Arial"/>
          <w:color w:val="000000"/>
        </w:rPr>
        <w:t>II - a pretensão do segurado contra o segurador, ou a deste contra aquele, contado o prazo: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7" w:name="art206§1iia"/>
      <w:bookmarkEnd w:id="47"/>
      <w:r>
        <w:rPr>
          <w:rFonts w:ascii="Arial" w:hAnsi="Arial" w:cs="Arial"/>
          <w:color w:val="000000"/>
        </w:rPr>
        <w:t>a) para o segurado, no caso de seguro de responsabilidade civil, da data em que é citado para responder à ação de indenização proposta pelo terceiro prejudicado, ou da data que a este indeniza, com a anuência do segurador;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8" w:name="art206§1iib"/>
      <w:bookmarkEnd w:id="48"/>
      <w:r>
        <w:rPr>
          <w:rFonts w:ascii="Arial" w:hAnsi="Arial" w:cs="Arial"/>
          <w:color w:val="000000"/>
        </w:rPr>
        <w:t>b) quanto aos demais seguros, da ciência do fato gerador da pretensão;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49" w:name="art206§1iii"/>
      <w:bookmarkEnd w:id="49"/>
      <w:r>
        <w:rPr>
          <w:rFonts w:ascii="Arial" w:hAnsi="Arial" w:cs="Arial"/>
          <w:color w:val="000000"/>
        </w:rPr>
        <w:t>III - a pretensão dos tabeliães, auxiliares da justiça, serventuários judiciais, árbitros e peritos, pela percepção de emolumentos, custas e honorários;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0" w:name="art206§1iv"/>
      <w:bookmarkEnd w:id="50"/>
      <w:r>
        <w:rPr>
          <w:rFonts w:ascii="Arial" w:hAnsi="Arial" w:cs="Arial"/>
          <w:color w:val="000000"/>
        </w:rPr>
        <w:t>IV - a pretensão contra os peritos, pela avaliação dos bens que entraram para a formação do capital de sociedade anônima, contado da publicação da ata da assembléia que aprovar o laudo;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1" w:name="art206§1v"/>
      <w:bookmarkEnd w:id="51"/>
      <w:r>
        <w:rPr>
          <w:rFonts w:ascii="Arial" w:hAnsi="Arial" w:cs="Arial"/>
          <w:color w:val="000000"/>
        </w:rPr>
        <w:t>V - a pretensão dos credores não pagos contra os sócios ou acionistas e os liquidantes, contado o prazo da publicação da ata de encerramento da liquidação da sociedade.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2" w:name="art206§2"/>
      <w:bookmarkEnd w:id="52"/>
      <w:r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 dois anos, a pretensão para haver prestações alimentares, a partir da data em que se vencerem.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3" w:name="art206§3"/>
      <w:bookmarkEnd w:id="53"/>
      <w:r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 três anos: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4" w:name="art206§3i"/>
      <w:bookmarkEnd w:id="54"/>
      <w:r>
        <w:rPr>
          <w:rFonts w:ascii="Arial" w:hAnsi="Arial" w:cs="Arial"/>
          <w:color w:val="000000"/>
        </w:rPr>
        <w:t>I - a pretensão relativa a aluguéis de prédios urbanos ou rústicos;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5" w:name="art206§3ii"/>
      <w:bookmarkEnd w:id="55"/>
      <w:r>
        <w:rPr>
          <w:rFonts w:ascii="Arial" w:hAnsi="Arial" w:cs="Arial"/>
          <w:color w:val="000000"/>
        </w:rPr>
        <w:t>II - a pretensão para receber prestações vencidas de rendas temporárias ou vitalícias;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6" w:name="art206§3iii"/>
      <w:bookmarkEnd w:id="56"/>
      <w:r>
        <w:rPr>
          <w:rFonts w:ascii="Arial" w:hAnsi="Arial" w:cs="Arial"/>
          <w:color w:val="000000"/>
        </w:rPr>
        <w:t>III - a pretensão para haver juros, dividendos ou quaisquer prestações acessórias, pagáveis, em períodos não maiores de um ano, com capitalização ou sem ela;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7" w:name="art206§3iv"/>
      <w:bookmarkEnd w:id="57"/>
      <w:r>
        <w:rPr>
          <w:rFonts w:ascii="Arial" w:hAnsi="Arial" w:cs="Arial"/>
          <w:color w:val="000000"/>
        </w:rPr>
        <w:t>IV - a pretensão de ressarcimento de enriquecimento sem causa;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8" w:name="art206§3v"/>
      <w:bookmarkEnd w:id="58"/>
      <w:r>
        <w:rPr>
          <w:rFonts w:ascii="Arial" w:hAnsi="Arial" w:cs="Arial"/>
          <w:color w:val="000000"/>
        </w:rPr>
        <w:t>V - a pretensão de reparação civil;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59" w:name="art206§3vi"/>
      <w:bookmarkEnd w:id="59"/>
      <w:r>
        <w:rPr>
          <w:rFonts w:ascii="Arial" w:hAnsi="Arial" w:cs="Arial"/>
          <w:color w:val="000000"/>
        </w:rPr>
        <w:t>VI - a pretensão de restituição dos lucros ou dividendos recebidos de má-fé, correndo o prazo da data em que foi deliberada a distribuição;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0" w:name="art206§3vii"/>
      <w:bookmarkEnd w:id="60"/>
      <w:r>
        <w:rPr>
          <w:rFonts w:ascii="Arial" w:hAnsi="Arial" w:cs="Arial"/>
          <w:color w:val="000000"/>
        </w:rPr>
        <w:t>VII - a pretensão contra as pessoas em seguida indicadas por violação da lei ou do estatuto, contado o prazo: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1" w:name="art206§3viia"/>
      <w:bookmarkEnd w:id="61"/>
      <w:r>
        <w:rPr>
          <w:rFonts w:ascii="Arial" w:hAnsi="Arial" w:cs="Arial"/>
          <w:color w:val="000000"/>
        </w:rPr>
        <w:t>a) para os fundadores, da publicação dos atos constitutivos da sociedade anônima;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2" w:name="art206§3viib"/>
      <w:bookmarkEnd w:id="62"/>
      <w:r>
        <w:rPr>
          <w:rFonts w:ascii="Arial" w:hAnsi="Arial" w:cs="Arial"/>
          <w:color w:val="000000"/>
        </w:rPr>
        <w:t>b) para os administradores, ou fiscais, da apresentação, aos sócios, do balanço referente ao exercício em que a violação tenha sido praticada, ou da reunião ou assembléia geral que dela deva tomar conhecimento;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3" w:name="art206§3viic"/>
      <w:bookmarkEnd w:id="63"/>
      <w:r>
        <w:rPr>
          <w:rFonts w:ascii="Arial" w:hAnsi="Arial" w:cs="Arial"/>
          <w:color w:val="000000"/>
        </w:rPr>
        <w:t>c) para os liquidantes, da primeira assembléia semestral posterior à violação;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4" w:name="art206§3viii"/>
      <w:bookmarkEnd w:id="64"/>
      <w:r>
        <w:rPr>
          <w:rFonts w:ascii="Arial" w:hAnsi="Arial" w:cs="Arial"/>
          <w:color w:val="000000"/>
        </w:rPr>
        <w:t>VIII - a pretensão para haver o pagamento de título de crédito, a contar do vencimento, ressalvadas as disposições de lei especial;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5" w:name="art206§3ix"/>
      <w:bookmarkEnd w:id="65"/>
      <w:r>
        <w:rPr>
          <w:rFonts w:ascii="Arial" w:hAnsi="Arial" w:cs="Arial"/>
          <w:color w:val="000000"/>
        </w:rPr>
        <w:t>IX - a pretensão do beneficiário contra o segurador, e a do terceiro prejudicado, no caso de seguro de responsabilidade civil obrigatório.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6" w:name="art206§4"/>
      <w:bookmarkEnd w:id="66"/>
      <w:r>
        <w:rPr>
          <w:rFonts w:ascii="Arial" w:hAnsi="Arial" w:cs="Arial"/>
          <w:color w:val="000000"/>
        </w:rPr>
        <w:t>§ 4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 quatro anos, a pretensão relativa à tutela, a contar da data da aprovação das contas.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7" w:name="art206§5"/>
      <w:bookmarkEnd w:id="67"/>
      <w:r>
        <w:rPr>
          <w:rFonts w:ascii="Arial" w:hAnsi="Arial" w:cs="Arial"/>
          <w:color w:val="000000"/>
        </w:rPr>
        <w:t>§ 5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Em cinco anos: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8" w:name="art206§5i"/>
      <w:bookmarkEnd w:id="68"/>
      <w:r>
        <w:rPr>
          <w:rFonts w:ascii="Arial" w:hAnsi="Arial" w:cs="Arial"/>
          <w:color w:val="000000"/>
        </w:rPr>
        <w:t>I - a pretensão de cobrança de dívidas líquidas constantes de instrumento público ou particular;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69" w:name="art206§5ii"/>
      <w:bookmarkEnd w:id="69"/>
      <w:r>
        <w:rPr>
          <w:rFonts w:ascii="Arial" w:hAnsi="Arial" w:cs="Arial"/>
          <w:color w:val="000000"/>
        </w:rPr>
        <w:t>II - a pretensão dos profissionais liberais em geral, procuradores judiciais, curadores e professores pelos seus honorários, contado o prazo da conclusão dos serviços, da cessação dos respectivos contratos ou mandato;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0" w:name="art206§5iii"/>
      <w:bookmarkEnd w:id="70"/>
      <w:r>
        <w:rPr>
          <w:rFonts w:ascii="Arial" w:hAnsi="Arial" w:cs="Arial"/>
          <w:color w:val="000000"/>
        </w:rPr>
        <w:t>III - a pretensão do vencedor para haver do vencido o que despendeu em juízo.</w:t>
      </w:r>
    </w:p>
    <w:p w:rsidR="00650B3E" w:rsidRDefault="00650B3E" w:rsidP="00650B3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bookmarkStart w:id="71" w:name="partegerallivroiiitituloivcapituloii"/>
      <w:bookmarkEnd w:id="71"/>
      <w:r>
        <w:rPr>
          <w:rFonts w:ascii="Arial" w:hAnsi="Arial" w:cs="Arial"/>
          <w:b/>
          <w:bCs/>
          <w:color w:val="000000"/>
        </w:rPr>
        <w:t> </w:t>
      </w:r>
      <w:bookmarkStart w:id="72" w:name="decadencia"/>
      <w:bookmarkEnd w:id="72"/>
      <w:r>
        <w:rPr>
          <w:rFonts w:ascii="Arial" w:hAnsi="Arial" w:cs="Arial"/>
          <w:b/>
          <w:bCs/>
          <w:color w:val="000000"/>
        </w:rPr>
        <w:t>CAPÍTULO II</w:t>
      </w:r>
      <w:r>
        <w:rPr>
          <w:rFonts w:ascii="Arial" w:hAnsi="Arial" w:cs="Arial"/>
          <w:b/>
          <w:bCs/>
          <w:color w:val="000000"/>
        </w:rPr>
        <w:br/>
        <w:t>Da Decadência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3" w:name="art207"/>
      <w:bookmarkEnd w:id="73"/>
      <w:r>
        <w:rPr>
          <w:rFonts w:ascii="Arial" w:hAnsi="Arial" w:cs="Arial"/>
          <w:color w:val="000000"/>
        </w:rPr>
        <w:t>Art. 207. Salvo disposição legal em contrário, não se aplicam à decadência as normas que impedem, suspendem ou interrompem a prescrição.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4" w:name="art208"/>
      <w:bookmarkEnd w:id="74"/>
      <w:r>
        <w:rPr>
          <w:rFonts w:ascii="Arial" w:hAnsi="Arial" w:cs="Arial"/>
          <w:color w:val="000000"/>
        </w:rPr>
        <w:t>Art. 208. Aplica-se à decadência o disposto nos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art195" w:history="1">
        <w:r>
          <w:rPr>
            <w:rStyle w:val="Hyperlink"/>
            <w:rFonts w:ascii="Arial" w:hAnsi="Arial" w:cs="Arial"/>
          </w:rPr>
          <w:t>arts. 195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anchor="art198" w:history="1">
        <w:r>
          <w:rPr>
            <w:rStyle w:val="Hyperlink"/>
            <w:rFonts w:ascii="Arial" w:hAnsi="Arial" w:cs="Arial"/>
          </w:rPr>
          <w:t>198, inciso I</w:t>
        </w:r>
      </w:hyperlink>
      <w:r>
        <w:rPr>
          <w:rFonts w:ascii="Arial" w:hAnsi="Arial" w:cs="Arial"/>
          <w:color w:val="000000"/>
        </w:rPr>
        <w:t>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5" w:name="art209"/>
      <w:bookmarkEnd w:id="75"/>
      <w:r>
        <w:rPr>
          <w:rFonts w:ascii="Arial" w:hAnsi="Arial" w:cs="Arial"/>
          <w:color w:val="000000"/>
        </w:rPr>
        <w:t>Art. 209. É nula a renúncia à decadência fixada em lei.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6" w:name="art210"/>
      <w:bookmarkEnd w:id="76"/>
      <w:r>
        <w:rPr>
          <w:rFonts w:ascii="Arial" w:hAnsi="Arial" w:cs="Arial"/>
          <w:color w:val="000000"/>
        </w:rPr>
        <w:t>Art. 210. Deve o juiz, de ofício, conhecer da decadência, quando estabelecida por lei.</w:t>
      </w:r>
    </w:p>
    <w:p w:rsidR="00650B3E" w:rsidRDefault="00650B3E" w:rsidP="00650B3E">
      <w:pPr>
        <w:pStyle w:val="NormalWeb"/>
        <w:shd w:val="clear" w:color="auto" w:fill="FFFFFF"/>
        <w:ind w:firstLine="567"/>
        <w:rPr>
          <w:rFonts w:ascii="Arial" w:hAnsi="Arial" w:cs="Arial"/>
          <w:color w:val="000000"/>
        </w:rPr>
      </w:pPr>
      <w:bookmarkStart w:id="77" w:name="art211"/>
      <w:bookmarkEnd w:id="77"/>
      <w:r>
        <w:rPr>
          <w:rFonts w:ascii="Arial" w:hAnsi="Arial" w:cs="Arial"/>
          <w:color w:val="000000"/>
        </w:rPr>
        <w:t>Art. 211. Se a decadência for convencional, a parte a quem aproveita pode alegá-la em qualquer grau de jurisdição, mas o juiz não pode suprir a alegação.</w:t>
      </w:r>
    </w:p>
    <w:p w:rsidR="003C47EC" w:rsidRDefault="003C47EC">
      <w:bookmarkStart w:id="78" w:name="_GoBack"/>
      <w:bookmarkEnd w:id="78"/>
    </w:p>
    <w:sectPr w:rsidR="003C4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E"/>
    <w:rsid w:val="003C47EC"/>
    <w:rsid w:val="006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AF95-74AC-4474-9BB8-8C26C1A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50B3E"/>
  </w:style>
  <w:style w:type="character" w:styleId="Hyperlink">
    <w:name w:val="Hyperlink"/>
    <w:basedOn w:val="Fontepargpadro"/>
    <w:uiPriority w:val="99"/>
    <w:semiHidden/>
    <w:unhideWhenUsed/>
    <w:rsid w:val="0065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2/L1040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2002/L104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2002/L10406.htm" TargetMode="External"/><Relationship Id="rId5" Type="http://schemas.openxmlformats.org/officeDocument/2006/relationships/hyperlink" Target="http://www.planalto.gov.br/ccivil_03/_Ato2004-2006/2006/Lei/L1128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analto.gov.br/ccivil_03/leis/2002/L10406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RIBEIRO FERREIRA</dc:creator>
  <cp:keywords/>
  <dc:description/>
  <cp:lastModifiedBy>DIOGO RIBEIRO FERREIRA</cp:lastModifiedBy>
  <cp:revision>1</cp:revision>
  <dcterms:created xsi:type="dcterms:W3CDTF">2016-11-11T17:40:00Z</dcterms:created>
  <dcterms:modified xsi:type="dcterms:W3CDTF">2016-11-11T17:40:00Z</dcterms:modified>
</cp:coreProperties>
</file>